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0850386D" w14:textId="23749BD5" w:rsidR="00C67387" w:rsidRPr="00C67387" w:rsidRDefault="00C67387" w:rsidP="00626BD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C67387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C67387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C67387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информирует</w:t>
      </w:r>
    </w:p>
    <w:p w14:paraId="4723D0E9" w14:textId="3CD6A16E" w:rsidR="00626BD5" w:rsidRPr="00626BD5" w:rsidRDefault="00626BD5" w:rsidP="00626BD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 </w:t>
      </w:r>
      <w:r w:rsidRPr="00626BD5">
        <w:rPr>
          <w:rFonts w:ascii="Arial" w:eastAsia="Arial Unicode MS" w:hAnsi="Arial" w:cs="Arial"/>
          <w:b/>
          <w:sz w:val="26"/>
          <w:szCs w:val="26"/>
        </w:rPr>
        <w:t xml:space="preserve">необходимости указания в договоре условий об ограничениях использования земельного участка и последствия не указания данных сведений при осуществлении государственной регистрации прав </w:t>
      </w:r>
    </w:p>
    <w:p w14:paraId="44126245" w14:textId="77777777" w:rsidR="00626BD5" w:rsidRDefault="00626BD5" w:rsidP="00626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50D2ED" w14:textId="77777777" w:rsidR="00626BD5" w:rsidRPr="00CC0757" w:rsidRDefault="00626BD5" w:rsidP="00626B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757">
        <w:rPr>
          <w:rFonts w:ascii="Times New Roman" w:hAnsi="Times New Roman"/>
          <w:sz w:val="28"/>
          <w:szCs w:val="28"/>
        </w:rPr>
        <w:t xml:space="preserve">Согласно </w:t>
      </w:r>
      <w:hyperlink r:id="rId7" w:history="1">
        <w:r w:rsidRPr="00CC0757">
          <w:rPr>
            <w:rFonts w:ascii="Times New Roman" w:hAnsi="Times New Roman"/>
            <w:sz w:val="28"/>
            <w:szCs w:val="28"/>
          </w:rPr>
          <w:t>пункту 1 статьи 131</w:t>
        </w:r>
      </w:hyperlink>
      <w:r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(</w:t>
      </w:r>
      <w:r w:rsidRPr="00CC0757">
        <w:rPr>
          <w:rFonts w:ascii="Times New Roman" w:hAnsi="Times New Roman"/>
          <w:sz w:val="28"/>
          <w:szCs w:val="28"/>
        </w:rPr>
        <w:t>ГК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757">
        <w:rPr>
          <w:rFonts w:ascii="Times New Roman" w:hAnsi="Times New Roman"/>
          <w:sz w:val="28"/>
          <w:szCs w:val="28"/>
        </w:rPr>
        <w:t xml:space="preserve">РФ)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</w:t>
      </w:r>
      <w:r>
        <w:rPr>
          <w:rFonts w:ascii="Times New Roman" w:hAnsi="Times New Roman"/>
          <w:sz w:val="28"/>
          <w:szCs w:val="28"/>
        </w:rPr>
        <w:t xml:space="preserve">недвижимости </w:t>
      </w:r>
      <w:r w:rsidRPr="00CC0757">
        <w:rPr>
          <w:rFonts w:ascii="Times New Roman" w:hAnsi="Times New Roman"/>
          <w:sz w:val="28"/>
          <w:szCs w:val="28"/>
        </w:rPr>
        <w:t>органами, осуществляющими государственную регистрацию прав на недвижимо</w:t>
      </w:r>
      <w:r>
        <w:rPr>
          <w:rFonts w:ascii="Times New Roman" w:hAnsi="Times New Roman"/>
          <w:sz w:val="28"/>
          <w:szCs w:val="28"/>
        </w:rPr>
        <w:t>е имущество</w:t>
      </w:r>
      <w:r w:rsidRPr="00CC0757">
        <w:rPr>
          <w:rFonts w:ascii="Times New Roman" w:hAnsi="Times New Roman"/>
          <w:sz w:val="28"/>
          <w:szCs w:val="28"/>
        </w:rPr>
        <w:t xml:space="preserve"> и сделок с н</w:t>
      </w:r>
      <w:r>
        <w:rPr>
          <w:rFonts w:ascii="Times New Roman" w:hAnsi="Times New Roman"/>
          <w:sz w:val="28"/>
          <w:szCs w:val="28"/>
        </w:rPr>
        <w:t>им</w:t>
      </w:r>
      <w:r w:rsidRPr="00CC0757">
        <w:rPr>
          <w:rFonts w:ascii="Times New Roman" w:hAnsi="Times New Roman"/>
          <w:sz w:val="28"/>
          <w:szCs w:val="28"/>
        </w:rPr>
        <w:t xml:space="preserve">. </w:t>
      </w:r>
    </w:p>
    <w:p w14:paraId="07B88A1E" w14:textId="77777777" w:rsidR="00626BD5" w:rsidRDefault="00626BD5" w:rsidP="00626B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CC0757">
        <w:rPr>
          <w:rFonts w:ascii="Times New Roman" w:hAnsi="Times New Roman"/>
          <w:sz w:val="28"/>
          <w:szCs w:val="28"/>
        </w:rPr>
        <w:t>граничения прав на землю устанавливаются актами исполнительных органов государственной власти, актами органов местного самоуправления, решением суда</w:t>
      </w:r>
      <w:r>
        <w:rPr>
          <w:rFonts w:ascii="Times New Roman" w:hAnsi="Times New Roman"/>
          <w:sz w:val="28"/>
          <w:szCs w:val="28"/>
        </w:rPr>
        <w:t>, а ограничения использования земельных участков в зонах с особыми условиями использования территорий (ЗОУИТ), в результате их установления (в</w:t>
      </w:r>
      <w:r w:rsidRPr="00CC0757"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8" w:history="1">
        <w:r w:rsidRPr="00CC0757">
          <w:rPr>
            <w:rFonts w:ascii="Times New Roman" w:hAnsi="Times New Roman"/>
            <w:sz w:val="28"/>
            <w:szCs w:val="28"/>
          </w:rPr>
          <w:t>пунктом 3 статьи 56</w:t>
        </w:r>
      </w:hyperlink>
      <w:r w:rsidRPr="00CC0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кодекса Российской Федерации (</w:t>
      </w:r>
      <w:r w:rsidRPr="00CC0757">
        <w:rPr>
          <w:rFonts w:ascii="Times New Roman" w:hAnsi="Times New Roman"/>
          <w:sz w:val="28"/>
          <w:szCs w:val="28"/>
        </w:rPr>
        <w:t>ЗК РФ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14:paraId="4D976755" w14:textId="77777777" w:rsidR="00626BD5" w:rsidRDefault="00626BD5" w:rsidP="00626B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757"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>, ог</w:t>
      </w:r>
      <w:r w:rsidRPr="00CC0757">
        <w:rPr>
          <w:rFonts w:ascii="Times New Roman" w:hAnsi="Times New Roman"/>
          <w:sz w:val="28"/>
          <w:szCs w:val="28"/>
        </w:rPr>
        <w:t xml:space="preserve">раничение прав на землю подлежит государственной регистрации в случаях и в порядке, которые установлены </w:t>
      </w:r>
      <w:hyperlink r:id="rId9" w:history="1">
        <w:r w:rsidRPr="00CC0757">
          <w:rPr>
            <w:rFonts w:ascii="Times New Roman" w:hAnsi="Times New Roman"/>
            <w:sz w:val="28"/>
            <w:szCs w:val="28"/>
          </w:rPr>
          <w:t>пунктом 6</w:t>
        </w:r>
      </w:hyperlink>
      <w:r w:rsidRPr="00CC0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56 ЗК РФ</w:t>
      </w:r>
      <w:r w:rsidRPr="00CC0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C0757">
        <w:rPr>
          <w:rFonts w:ascii="Times New Roman" w:hAnsi="Times New Roman"/>
          <w:sz w:val="28"/>
          <w:szCs w:val="28"/>
        </w:rPr>
        <w:t>федеральными законами.</w:t>
      </w:r>
      <w:r w:rsidRPr="00E60A30">
        <w:rPr>
          <w:rFonts w:ascii="Times New Roman" w:hAnsi="Times New Roman"/>
          <w:sz w:val="28"/>
          <w:szCs w:val="28"/>
        </w:rPr>
        <w:t xml:space="preserve"> </w:t>
      </w:r>
    </w:p>
    <w:p w14:paraId="4463F7D4" w14:textId="77777777" w:rsidR="00626BD5" w:rsidRDefault="00626BD5" w:rsidP="00626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D8E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>ЗОУИТ</w:t>
      </w:r>
      <w:r w:rsidRPr="000E7D8E">
        <w:rPr>
          <w:rFonts w:ascii="Times New Roman" w:hAnsi="Times New Roman" w:cs="Times New Roman"/>
          <w:sz w:val="28"/>
          <w:szCs w:val="28"/>
        </w:rPr>
        <w:t xml:space="preserve"> представляют собой определенную территорию, в установленных границах которой </w:t>
      </w:r>
      <w:r w:rsidRPr="00F10B98">
        <w:rPr>
          <w:rFonts w:ascii="Times New Roman" w:hAnsi="Times New Roman" w:cs="Times New Roman"/>
          <w:sz w:val="28"/>
          <w:szCs w:val="28"/>
        </w:rPr>
        <w:t>установлен особый (специальный) правовой режим, заключающийся в установлении ограничений в использовании земельных участков или частей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D8E">
        <w:rPr>
          <w:rFonts w:ascii="Times New Roman" w:hAnsi="Times New Roman" w:cs="Times New Roman"/>
          <w:sz w:val="28"/>
          <w:szCs w:val="28"/>
        </w:rPr>
        <w:t>в определенных целях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275296" w14:textId="77777777" w:rsidR="00626BD5" w:rsidRDefault="00626BD5" w:rsidP="00626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7D8E">
        <w:rPr>
          <w:rFonts w:ascii="Times New Roman" w:hAnsi="Times New Roman" w:cs="Times New Roman"/>
          <w:sz w:val="28"/>
          <w:szCs w:val="28"/>
        </w:rPr>
        <w:t xml:space="preserve">защиты жизни и здоровья </w:t>
      </w:r>
      <w:r>
        <w:rPr>
          <w:rFonts w:ascii="Times New Roman" w:hAnsi="Times New Roman" w:cs="Times New Roman"/>
          <w:sz w:val="28"/>
          <w:szCs w:val="28"/>
        </w:rPr>
        <w:t>граждан;</w:t>
      </w:r>
    </w:p>
    <w:p w14:paraId="619824C6" w14:textId="77777777" w:rsidR="00626BD5" w:rsidRDefault="00626BD5" w:rsidP="00626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0B98">
        <w:rPr>
          <w:rFonts w:ascii="Times New Roman" w:hAnsi="Times New Roman" w:cs="Times New Roman"/>
          <w:sz w:val="28"/>
          <w:szCs w:val="28"/>
        </w:rPr>
        <w:t xml:space="preserve"> безопасной эксплуатации объекто</w:t>
      </w:r>
      <w:r>
        <w:rPr>
          <w:rFonts w:ascii="Times New Roman" w:hAnsi="Times New Roman" w:cs="Times New Roman"/>
          <w:sz w:val="28"/>
          <w:szCs w:val="28"/>
        </w:rPr>
        <w:t>в транспорта, связи, энергетики,</w:t>
      </w:r>
      <w:r w:rsidRPr="00F10B98">
        <w:rPr>
          <w:rFonts w:ascii="Times New Roman" w:hAnsi="Times New Roman" w:cs="Times New Roman"/>
          <w:sz w:val="28"/>
          <w:szCs w:val="28"/>
        </w:rPr>
        <w:t xml:space="preserve"> объектов обороны страны и безопасности государства; </w:t>
      </w:r>
    </w:p>
    <w:p w14:paraId="24C7A96E" w14:textId="77777777" w:rsidR="00626BD5" w:rsidRDefault="00626BD5" w:rsidP="00626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0B98">
        <w:rPr>
          <w:rFonts w:ascii="Times New Roman" w:hAnsi="Times New Roman" w:cs="Times New Roman"/>
          <w:sz w:val="28"/>
          <w:szCs w:val="28"/>
        </w:rPr>
        <w:t xml:space="preserve">обеспечения сохранности объектов культурного наследия; </w:t>
      </w:r>
    </w:p>
    <w:p w14:paraId="1ABBB136" w14:textId="77777777" w:rsidR="00626BD5" w:rsidRDefault="00626BD5" w:rsidP="00626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0B98">
        <w:rPr>
          <w:rFonts w:ascii="Times New Roman" w:hAnsi="Times New Roman" w:cs="Times New Roman"/>
          <w:sz w:val="28"/>
          <w:szCs w:val="28"/>
        </w:rPr>
        <w:t>охраны ок</w:t>
      </w:r>
      <w:r>
        <w:rPr>
          <w:rFonts w:ascii="Times New Roman" w:hAnsi="Times New Roman" w:cs="Times New Roman"/>
          <w:sz w:val="28"/>
          <w:szCs w:val="28"/>
        </w:rPr>
        <w:t>ружающей среды и ее компонентов.</w:t>
      </w:r>
    </w:p>
    <w:p w14:paraId="2D8A2CB3" w14:textId="77777777" w:rsidR="00626BD5" w:rsidRDefault="00626BD5" w:rsidP="00626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B98">
        <w:rPr>
          <w:rFonts w:ascii="Times New Roman" w:hAnsi="Times New Roman" w:cs="Times New Roman"/>
          <w:sz w:val="28"/>
          <w:szCs w:val="28"/>
        </w:rPr>
        <w:t xml:space="preserve"> При этом ограничения использования земельных участков распространяются на все, что находится над и под поверхностью земель, если иное не предусмотрено законами о недрах, воздушным и водным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10B98">
        <w:rPr>
          <w:rFonts w:ascii="Times New Roman" w:hAnsi="Times New Roman" w:cs="Times New Roman"/>
          <w:sz w:val="28"/>
          <w:szCs w:val="28"/>
        </w:rPr>
        <w:t>граничения использования земельных участков в таких</w:t>
      </w:r>
      <w:r>
        <w:rPr>
          <w:rFonts w:ascii="Times New Roman" w:hAnsi="Times New Roman" w:cs="Times New Roman"/>
          <w:sz w:val="28"/>
          <w:szCs w:val="28"/>
        </w:rPr>
        <w:t xml:space="preserve"> зонах считаются установленными или</w:t>
      </w:r>
      <w:r w:rsidRPr="00F10B98">
        <w:rPr>
          <w:rFonts w:ascii="Times New Roman" w:hAnsi="Times New Roman" w:cs="Times New Roman"/>
          <w:sz w:val="28"/>
          <w:szCs w:val="28"/>
        </w:rPr>
        <w:t xml:space="preserve"> измененными со дня внесения сведений о </w:t>
      </w:r>
      <w:r>
        <w:rPr>
          <w:rFonts w:ascii="Times New Roman" w:hAnsi="Times New Roman" w:cs="Times New Roman"/>
          <w:sz w:val="28"/>
          <w:szCs w:val="28"/>
        </w:rPr>
        <w:t xml:space="preserve">ЗОУИТ </w:t>
      </w:r>
      <w:r w:rsidRPr="00F10B98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F10B98">
        <w:rPr>
          <w:rFonts w:ascii="Times New Roman" w:hAnsi="Times New Roman" w:cs="Times New Roman"/>
          <w:sz w:val="28"/>
          <w:szCs w:val="28"/>
        </w:rPr>
        <w:t>.</w:t>
      </w:r>
      <w:r w:rsidRPr="00F54A08">
        <w:t xml:space="preserve"> </w:t>
      </w:r>
    </w:p>
    <w:p w14:paraId="28E19ED4" w14:textId="40C19490" w:rsidR="00626BD5" w:rsidRPr="004E2F78" w:rsidRDefault="00626BD5" w:rsidP="00626B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 руководителя Управления Александр Киреев подчеркивает: «</w:t>
      </w:r>
      <w:r>
        <w:rPr>
          <w:rFonts w:ascii="Times New Roman" w:hAnsi="Times New Roman"/>
          <w:sz w:val="28"/>
          <w:szCs w:val="28"/>
        </w:rPr>
        <w:t>О</w:t>
      </w:r>
      <w:r w:rsidRPr="004E2F78">
        <w:rPr>
          <w:rFonts w:ascii="Times New Roman" w:hAnsi="Times New Roman"/>
          <w:sz w:val="28"/>
          <w:szCs w:val="28"/>
        </w:rPr>
        <w:t>существление государственного кадастрового учета и (или) государственной регистрации прав приостанавливается по решению государственного регистратора прав в случае, если сделка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F78">
        <w:rPr>
          <w:rFonts w:ascii="Times New Roman" w:hAnsi="Times New Roman"/>
          <w:sz w:val="28"/>
          <w:szCs w:val="28"/>
        </w:rPr>
        <w:t>не содержит установленные федеральным законом или договором огран</w:t>
      </w:r>
      <w:r>
        <w:rPr>
          <w:rFonts w:ascii="Times New Roman" w:hAnsi="Times New Roman"/>
          <w:sz w:val="28"/>
          <w:szCs w:val="28"/>
        </w:rPr>
        <w:t>ичения прав сторон такой сделки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hyperlink r:id="rId10" w:history="1">
        <w:r w:rsidRPr="004E2F78">
          <w:rPr>
            <w:rFonts w:ascii="Times New Roman" w:hAnsi="Times New Roman"/>
            <w:sz w:val="28"/>
            <w:szCs w:val="28"/>
          </w:rPr>
          <w:t>пункт</w:t>
        </w:r>
        <w:r>
          <w:rPr>
            <w:rFonts w:ascii="Times New Roman" w:hAnsi="Times New Roman"/>
            <w:sz w:val="28"/>
            <w:szCs w:val="28"/>
          </w:rPr>
          <w:t>у</w:t>
        </w:r>
        <w:r w:rsidRPr="004E2F78">
          <w:rPr>
            <w:rFonts w:ascii="Times New Roman" w:hAnsi="Times New Roman"/>
            <w:sz w:val="28"/>
            <w:szCs w:val="28"/>
          </w:rPr>
          <w:t xml:space="preserve"> 17 части 1 статьи 26</w:t>
        </w:r>
      </w:hyperlink>
      <w:r w:rsidRPr="004E2F78">
        <w:rPr>
          <w:rFonts w:ascii="Times New Roman" w:hAnsi="Times New Roman"/>
          <w:sz w:val="28"/>
          <w:szCs w:val="28"/>
        </w:rPr>
        <w:t xml:space="preserve"> Закона </w:t>
      </w:r>
      <w:r>
        <w:rPr>
          <w:rFonts w:ascii="Times New Roman" w:hAnsi="Times New Roman"/>
          <w:sz w:val="28"/>
          <w:szCs w:val="28"/>
        </w:rPr>
        <w:t>№</w:t>
      </w:r>
      <w:r w:rsidRPr="004E2F78">
        <w:rPr>
          <w:rFonts w:ascii="Times New Roman" w:hAnsi="Times New Roman"/>
          <w:sz w:val="28"/>
          <w:szCs w:val="28"/>
        </w:rPr>
        <w:t xml:space="preserve"> 218-ФЗ</w:t>
      </w:r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14:paraId="7296EFA6" w14:textId="77777777" w:rsidR="00626BD5" w:rsidRPr="00D7187E" w:rsidRDefault="00626BD5" w:rsidP="00626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Таким образом, отсутствие</w:t>
      </w:r>
      <w:r w:rsidRPr="00CE63AC">
        <w:rPr>
          <w:rFonts w:ascii="Times New Roman" w:hAnsi="Times New Roman"/>
          <w:sz w:val="28"/>
          <w:szCs w:val="28"/>
        </w:rPr>
        <w:t xml:space="preserve"> в договоре (аренды, </w:t>
      </w:r>
      <w:r>
        <w:rPr>
          <w:rFonts w:ascii="Times New Roman" w:hAnsi="Times New Roman"/>
          <w:sz w:val="28"/>
          <w:szCs w:val="28"/>
        </w:rPr>
        <w:t xml:space="preserve">купли-продажи, </w:t>
      </w:r>
      <w:r w:rsidRPr="00CE63AC">
        <w:rPr>
          <w:rFonts w:ascii="Times New Roman" w:hAnsi="Times New Roman"/>
          <w:sz w:val="28"/>
          <w:szCs w:val="28"/>
        </w:rPr>
        <w:t xml:space="preserve">дарения земельного участка), подлежащем государственной регистрации либо являющемся основанием для государственной регистрации права, ограничения права, обременения объекта недвижимости, сведений об установленных в соответствии с федеральным законом или договором ограничениях (в том числе </w:t>
      </w:r>
      <w:r w:rsidRPr="00A71C27">
        <w:rPr>
          <w:rFonts w:ascii="Times New Roman" w:hAnsi="Times New Roman"/>
          <w:sz w:val="28"/>
          <w:szCs w:val="28"/>
        </w:rPr>
        <w:t>ЗОУИТ)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1C27">
        <w:rPr>
          <w:rFonts w:ascii="Times New Roman" w:hAnsi="Times New Roman"/>
          <w:sz w:val="28"/>
          <w:szCs w:val="28"/>
        </w:rPr>
        <w:t>является основанием для приостановления государственной регистрации</w:t>
      </w:r>
      <w:r>
        <w:rPr>
          <w:rFonts w:ascii="Times New Roman" w:hAnsi="Times New Roman"/>
          <w:sz w:val="28"/>
          <w:szCs w:val="28"/>
        </w:rPr>
        <w:t>, а в случае, если в течение срока приостановления не будут устранены причины, препятствующие осуществлению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государственной регистрации прав, для отказа в осуществлении государственной регистрации (ч.1 ст.27 Закона № 218-ФЗ, в том числе</w:t>
      </w:r>
      <w:r w:rsidRPr="00A71C27">
        <w:rPr>
          <w:rFonts w:ascii="Times New Roman" w:hAnsi="Times New Roman"/>
          <w:sz w:val="28"/>
          <w:szCs w:val="28"/>
        </w:rPr>
        <w:t xml:space="preserve"> положения </w:t>
      </w:r>
      <w:r w:rsidRPr="00CE63AC">
        <w:rPr>
          <w:rFonts w:ascii="Times New Roman" w:hAnsi="Times New Roman"/>
          <w:sz w:val="28"/>
          <w:szCs w:val="28"/>
        </w:rPr>
        <w:t>статей 421, 422, 432</w:t>
      </w:r>
      <w:r>
        <w:rPr>
          <w:rFonts w:ascii="Times New Roman" w:hAnsi="Times New Roman"/>
          <w:sz w:val="28"/>
          <w:szCs w:val="28"/>
        </w:rPr>
        <w:t xml:space="preserve"> ГК РФ</w:t>
      </w:r>
      <w:r w:rsidRPr="00CE63AC">
        <w:rPr>
          <w:rFonts w:ascii="Times New Roman" w:hAnsi="Times New Roman"/>
          <w:sz w:val="28"/>
          <w:szCs w:val="28"/>
        </w:rPr>
        <w:t>, требования пункта 17 части 1 статьи 26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E63AC">
        <w:rPr>
          <w:rFonts w:ascii="Times New Roman" w:hAnsi="Times New Roman"/>
          <w:sz w:val="28"/>
          <w:szCs w:val="28"/>
        </w:rPr>
        <w:t>№ 218-ФЗ</w:t>
      </w:r>
      <w:r>
        <w:rPr>
          <w:rFonts w:ascii="Times New Roman" w:hAnsi="Times New Roman"/>
          <w:sz w:val="28"/>
          <w:szCs w:val="28"/>
        </w:rPr>
        <w:t>).</w:t>
      </w:r>
    </w:p>
    <w:p w14:paraId="5D425347" w14:textId="77777777" w:rsidR="00C67387" w:rsidRDefault="00C67387" w:rsidP="00626BD5">
      <w:pPr>
        <w:pStyle w:val="ConsNormal"/>
        <w:ind w:right="0"/>
        <w:jc w:val="both"/>
        <w:rPr>
          <w:rFonts w:ascii="mblc" w:hAnsi="mblc"/>
          <w:sz w:val="30"/>
          <w:szCs w:val="30"/>
        </w:rPr>
      </w:pPr>
    </w:p>
    <w:p w14:paraId="1F6DE749" w14:textId="77777777" w:rsidR="001436A9" w:rsidRDefault="001436A9" w:rsidP="001436A9">
      <w:pPr>
        <w:spacing w:line="240" w:lineRule="auto"/>
        <w:ind w:firstLine="540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blc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94AD3"/>
    <w:rsid w:val="000A1066"/>
    <w:rsid w:val="001436A9"/>
    <w:rsid w:val="00151491"/>
    <w:rsid w:val="00152677"/>
    <w:rsid w:val="0019523E"/>
    <w:rsid w:val="001D4703"/>
    <w:rsid w:val="001F6CF1"/>
    <w:rsid w:val="00206562"/>
    <w:rsid w:val="00235EEF"/>
    <w:rsid w:val="00253484"/>
    <w:rsid w:val="002860BC"/>
    <w:rsid w:val="00294C2C"/>
    <w:rsid w:val="002A6516"/>
    <w:rsid w:val="002B456C"/>
    <w:rsid w:val="002D15FB"/>
    <w:rsid w:val="00321D70"/>
    <w:rsid w:val="003A63C1"/>
    <w:rsid w:val="003E50DF"/>
    <w:rsid w:val="00430E6D"/>
    <w:rsid w:val="004326D6"/>
    <w:rsid w:val="00462B04"/>
    <w:rsid w:val="00476E54"/>
    <w:rsid w:val="00495C8F"/>
    <w:rsid w:val="004E3DB9"/>
    <w:rsid w:val="00514D22"/>
    <w:rsid w:val="00516589"/>
    <w:rsid w:val="00590B2A"/>
    <w:rsid w:val="005A5C60"/>
    <w:rsid w:val="005C003B"/>
    <w:rsid w:val="005D3C00"/>
    <w:rsid w:val="005D46CD"/>
    <w:rsid w:val="005F3B17"/>
    <w:rsid w:val="00626BD5"/>
    <w:rsid w:val="00650E74"/>
    <w:rsid w:val="00676C8D"/>
    <w:rsid w:val="00686487"/>
    <w:rsid w:val="006D2C25"/>
    <w:rsid w:val="00736097"/>
    <w:rsid w:val="007B79E5"/>
    <w:rsid w:val="007C14E8"/>
    <w:rsid w:val="007E4699"/>
    <w:rsid w:val="008123BF"/>
    <w:rsid w:val="00812D4E"/>
    <w:rsid w:val="0084655B"/>
    <w:rsid w:val="008B315C"/>
    <w:rsid w:val="008E3E41"/>
    <w:rsid w:val="008F40AD"/>
    <w:rsid w:val="009013D1"/>
    <w:rsid w:val="009313F1"/>
    <w:rsid w:val="009544EF"/>
    <w:rsid w:val="00991444"/>
    <w:rsid w:val="00995764"/>
    <w:rsid w:val="00995DBA"/>
    <w:rsid w:val="009C01F3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4065"/>
    <w:rsid w:val="00B44DE3"/>
    <w:rsid w:val="00B4635C"/>
    <w:rsid w:val="00B66234"/>
    <w:rsid w:val="00B745B3"/>
    <w:rsid w:val="00BA4C3D"/>
    <w:rsid w:val="00BA6371"/>
    <w:rsid w:val="00BB119A"/>
    <w:rsid w:val="00BD2A3D"/>
    <w:rsid w:val="00BF3909"/>
    <w:rsid w:val="00C03E02"/>
    <w:rsid w:val="00C24313"/>
    <w:rsid w:val="00C67387"/>
    <w:rsid w:val="00CB3098"/>
    <w:rsid w:val="00CB6773"/>
    <w:rsid w:val="00CC489D"/>
    <w:rsid w:val="00CD5742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39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3909"/>
  </w:style>
  <w:style w:type="paragraph" w:customStyle="1" w:styleId="ConsNormal">
    <w:name w:val="ConsNormal"/>
    <w:rsid w:val="00C6738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39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3909"/>
  </w:style>
  <w:style w:type="paragraph" w:customStyle="1" w:styleId="ConsNormal">
    <w:name w:val="ConsNormal"/>
    <w:rsid w:val="00C6738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1FEA1FC467C701139F4E483C8B66D16A7BA80B5BF70BD1766AB33A8A4B13314E0A07DCA9EE7305F261B4852337F7F1FAA60F0E8JBX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C1FEA1FC467C701139F4E483C8B66D16A7BA8ABAB870BD1766AB33A8A4B13314E0A07EC894ED630D691A14166F6C7F17AA62F1F4BE3094JDX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CF3E0FB6D5CD120886803D3AF1ACEABCA65EF7A667B7369E85F94368017FD8CA8AA17E41575DAF624E4136BA207430EF30EF84F0515A33q0S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C1FEA1FC467C701139F4E483C8B66D16A7BA80B5BF70BD1766AB33A8A4B13314E0A07DCA9FE7305F261B4852337F7F1FAA60F0E8JB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30</cp:revision>
  <cp:lastPrinted>2021-04-20T16:11:00Z</cp:lastPrinted>
  <dcterms:created xsi:type="dcterms:W3CDTF">2022-06-23T07:13:00Z</dcterms:created>
  <dcterms:modified xsi:type="dcterms:W3CDTF">2023-01-24T11:20:00Z</dcterms:modified>
</cp:coreProperties>
</file>